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2563302" w:rsidR="00754729" w:rsidRPr="005E1E0E" w:rsidRDefault="009B5F9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Boothstown Medical </w:t>
      </w:r>
      <w:proofErr w:type="gramStart"/>
      <w:r>
        <w:rPr>
          <w:rFonts w:ascii="Arial" w:hAnsi="Arial" w:cs="Arial"/>
          <w:b/>
          <w:bCs/>
          <w:sz w:val="20"/>
          <w:szCs w:val="20"/>
          <w:lang w:eastAsia="en-GB"/>
        </w:rPr>
        <w:t xml:space="preserve">Centre </w:t>
      </w:r>
      <w:r w:rsidR="00754729" w:rsidRPr="005E1E0E">
        <w:rPr>
          <w:rFonts w:ascii="Arial" w:hAnsi="Arial" w:cs="Arial"/>
          <w:b/>
          <w:bCs/>
          <w:sz w:val="20"/>
          <w:szCs w:val="20"/>
          <w:lang w:eastAsia="en-GB"/>
        </w:rPr>
        <w:t xml:space="preserve"> (</w:t>
      </w:r>
      <w:proofErr w:type="gramEnd"/>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4B7D4758"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9B5F9F">
        <w:rPr>
          <w:rFonts w:ascii="Arial" w:hAnsi="Arial" w:cs="Arial"/>
          <w:sz w:val="20"/>
          <w:szCs w:val="20"/>
        </w:rPr>
        <w:t xml:space="preserve">Boothstown Medical </w:t>
      </w:r>
      <w:proofErr w:type="gramStart"/>
      <w:r w:rsidR="009B5F9F">
        <w:rPr>
          <w:rFonts w:ascii="Arial" w:hAnsi="Arial" w:cs="Arial"/>
          <w:sz w:val="20"/>
          <w:szCs w:val="20"/>
        </w:rPr>
        <w:t xml:space="preserve">Centre </w:t>
      </w:r>
      <w:r w:rsidRPr="008B0056">
        <w:rPr>
          <w:rFonts w:ascii="Arial" w:hAnsi="Arial" w:cs="Arial"/>
          <w:sz w:val="20"/>
          <w:szCs w:val="20"/>
        </w:rPr>
        <w:t>.</w:t>
      </w:r>
      <w:proofErr w:type="gramEnd"/>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0D20967A" w:rsidR="00E37206" w:rsidRPr="005E1E0E" w:rsidRDefault="009B5F9F" w:rsidP="00E37206">
      <w:pPr>
        <w:widowControl w:val="0"/>
        <w:spacing w:after="280"/>
        <w:rPr>
          <w:rFonts w:ascii="Arial" w:hAnsi="Arial" w:cs="Arial"/>
          <w:sz w:val="20"/>
          <w:szCs w:val="20"/>
        </w:rPr>
      </w:pPr>
      <w:r>
        <w:rPr>
          <w:rFonts w:ascii="Arial" w:hAnsi="Arial" w:cs="Arial"/>
          <w:sz w:val="20"/>
          <w:szCs w:val="20"/>
        </w:rPr>
        <w:t xml:space="preserve">Boothstown Medical </w:t>
      </w:r>
      <w:proofErr w:type="gramStart"/>
      <w:r>
        <w:rPr>
          <w:rFonts w:ascii="Arial" w:hAnsi="Arial" w:cs="Arial"/>
          <w:sz w:val="20"/>
          <w:szCs w:val="20"/>
        </w:rPr>
        <w:t xml:space="preserve">Centre </w:t>
      </w:r>
      <w:r w:rsidR="00E37206" w:rsidRPr="005E1E0E">
        <w:rPr>
          <w:rFonts w:ascii="Arial" w:hAnsi="Arial" w:cs="Arial"/>
          <w:sz w:val="20"/>
          <w:szCs w:val="20"/>
        </w:rPr>
        <w:t xml:space="preserve"> will</w:t>
      </w:r>
      <w:proofErr w:type="gramEnd"/>
      <w:r w:rsidR="00E37206" w:rsidRPr="005E1E0E">
        <w:rPr>
          <w:rFonts w:ascii="Arial" w:hAnsi="Arial" w:cs="Arial"/>
          <w:sz w:val="20"/>
          <w:szCs w:val="20"/>
        </w:rPr>
        <w:t xml:space="preserve">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 xml:space="preserve">Legal justification for collecting and using your </w:t>
      </w:r>
      <w:proofErr w:type="gramStart"/>
      <w:r w:rsidRPr="00A24734">
        <w:rPr>
          <w:color w:val="auto"/>
        </w:rPr>
        <w:t>information</w:t>
      </w:r>
      <w:bookmarkEnd w:id="1"/>
      <w:proofErr w:type="gramEnd"/>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A24734">
        <w:rPr>
          <w:rFonts w:cs="Arial"/>
        </w:rPr>
        <w:t>treatment</w:t>
      </w:r>
      <w:proofErr w:type="gramEnd"/>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xml:space="preserve">: If we need your information to defend a legal claim against us by you, or by another </w:t>
      </w:r>
      <w:proofErr w:type="gramStart"/>
      <w:r w:rsidRPr="00A24734">
        <w:rPr>
          <w:rFonts w:cs="Arial"/>
        </w:rPr>
        <w:t>party</w:t>
      </w:r>
      <w:proofErr w:type="gramEnd"/>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xml:space="preserve">: Where we need your information to provide you with medical and healthcare </w:t>
      </w:r>
      <w:proofErr w:type="gramStart"/>
      <w:r w:rsidRPr="00A247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57F0C289" w:rsidR="0050353A" w:rsidRPr="00A73EFC" w:rsidRDefault="009B5F9F" w:rsidP="0050353A">
      <w:pPr>
        <w:pStyle w:val="nhsd-t-body"/>
        <w:rPr>
          <w:rFonts w:ascii="Arial" w:hAnsi="Arial" w:cs="Arial"/>
          <w:color w:val="000000" w:themeColor="text1"/>
          <w:sz w:val="22"/>
          <w:szCs w:val="22"/>
        </w:rPr>
      </w:pPr>
      <w:r>
        <w:rPr>
          <w:rFonts w:ascii="Arial" w:hAnsi="Arial" w:cs="Arial"/>
          <w:color w:val="000000" w:themeColor="text1"/>
          <w:sz w:val="22"/>
          <w:szCs w:val="22"/>
        </w:rPr>
        <w:t xml:space="preserve">Boothstown Medical </w:t>
      </w:r>
      <w:proofErr w:type="gramStart"/>
      <w:r>
        <w:rPr>
          <w:rFonts w:ascii="Arial" w:hAnsi="Arial" w:cs="Arial"/>
          <w:color w:val="000000" w:themeColor="text1"/>
          <w:sz w:val="22"/>
          <w:szCs w:val="22"/>
        </w:rPr>
        <w:t xml:space="preserve">Centre </w:t>
      </w:r>
      <w:r w:rsidR="0050353A" w:rsidRPr="00A73EFC">
        <w:rPr>
          <w:rFonts w:ascii="Arial" w:hAnsi="Arial" w:cs="Arial"/>
          <w:color w:val="000000" w:themeColor="text1"/>
          <w:sz w:val="22"/>
          <w:szCs w:val="22"/>
        </w:rPr>
        <w:t xml:space="preserve"> has</w:t>
      </w:r>
      <w:proofErr w:type="gramEnd"/>
      <w:r w:rsidR="0050353A" w:rsidRPr="00A73EFC">
        <w:rPr>
          <w:rFonts w:ascii="Arial" w:hAnsi="Arial" w:cs="Arial"/>
          <w:color w:val="000000" w:themeColor="text1"/>
          <w:sz w:val="22"/>
          <w:szCs w:val="22"/>
        </w:rPr>
        <w:t xml:space="preserve">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EAA7E3"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sidR="009B5F9F">
        <w:rPr>
          <w:rFonts w:ascii="Arial" w:hAnsi="Arial" w:cs="Arial"/>
          <w:sz w:val="20"/>
          <w:szCs w:val="20"/>
        </w:rPr>
        <w:t>OSS,</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2C376664" w:rsidR="00055A82" w:rsidRDefault="00055A82" w:rsidP="009227C6">
      <w:pPr>
        <w:rPr>
          <w:rStyle w:val="Hyperlink"/>
          <w:rFonts w:asciiTheme="majorHAnsi" w:hAnsiTheme="majorHAnsi" w:cstheme="majorHAnsi"/>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645FC346" w14:textId="77777777" w:rsidR="009B5F9F" w:rsidRPr="00055A82" w:rsidRDefault="009B5F9F" w:rsidP="009227C6">
      <w:pPr>
        <w:rPr>
          <w:rFonts w:asciiTheme="majorHAnsi" w:hAnsiTheme="majorHAnsi" w:cstheme="majorHAnsi"/>
          <w:color w:val="000000"/>
        </w:rPr>
      </w:pPr>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Why we have made this </w:t>
      </w:r>
      <w:proofErr w:type="gramStart"/>
      <w:r w:rsidRPr="00645F99">
        <w:rPr>
          <w:rFonts w:asciiTheme="minorHAnsi" w:hAnsiTheme="minorHAnsi" w:cstheme="minorHAnsi"/>
          <w:color w:val="000000" w:themeColor="text1"/>
          <w:sz w:val="22"/>
          <w:szCs w:val="22"/>
        </w:rPr>
        <w:t>change</w:t>
      </w:r>
      <w:proofErr w:type="gramEnd"/>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xml:space="preserve">. This means that you do not want any information shared with other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48D33011" w:rsidR="00646A1E" w:rsidRDefault="00646A1E" w:rsidP="00646A1E">
      <w:pPr>
        <w:rPr>
          <w:rStyle w:val="Emphasis"/>
          <w:rFonts w:asciiTheme="minorHAnsi" w:hAnsiTheme="minorHAnsi" w:cstheme="minorHAnsi"/>
          <w:i w:val="0"/>
          <w:iCs w:val="0"/>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p w14:paraId="68E7DBA2" w14:textId="2054BCB7" w:rsidR="009B5F9F" w:rsidRDefault="009B5F9F" w:rsidP="00646A1E">
      <w:pPr>
        <w:rPr>
          <w:rStyle w:val="Emphasis"/>
          <w:rFonts w:asciiTheme="minorHAnsi" w:hAnsiTheme="minorHAnsi" w:cstheme="minorHAnsi"/>
          <w:i w:val="0"/>
          <w:iCs w:val="0"/>
          <w:color w:val="000000" w:themeColor="text1"/>
        </w:rPr>
      </w:pPr>
    </w:p>
    <w:p w14:paraId="6DD8808F" w14:textId="77777777" w:rsidR="009B5F9F" w:rsidRPr="00035527" w:rsidRDefault="009B5F9F" w:rsidP="00646A1E">
      <w:pPr>
        <w:rPr>
          <w:rFonts w:asciiTheme="minorHAnsi" w:hAnsiTheme="minorHAnsi" w:cstheme="minorHAnsi"/>
          <w:i/>
          <w:iCs/>
          <w:color w:val="000000" w:themeColor="text1"/>
        </w:rPr>
      </w:pP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B5F9F"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11AAC705" w:rsidR="008A351A"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FA1C915" w14:textId="77777777" w:rsidR="009B5F9F" w:rsidRPr="005E1E0E" w:rsidRDefault="009B5F9F" w:rsidP="008A351A">
      <w:pPr>
        <w:spacing w:before="126" w:after="126" w:line="300" w:lineRule="atLeast"/>
        <w:rPr>
          <w:rFonts w:ascii="Arial" w:eastAsia="Times New Roman" w:hAnsi="Arial" w:cs="Arial"/>
          <w:sz w:val="20"/>
          <w:szCs w:val="20"/>
          <w:lang w:eastAsia="en-GB"/>
        </w:rPr>
      </w:pP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6DDDF75"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9B5F9F">
        <w:rPr>
          <w:rFonts w:ascii="Arial" w:hAnsi="Arial" w:cs="Arial"/>
          <w:sz w:val="20"/>
          <w:szCs w:val="20"/>
        </w:rPr>
        <w:t xml:space="preserve">Boothstown Medical </w:t>
      </w:r>
      <w:proofErr w:type="gramStart"/>
      <w:r w:rsidR="009B5F9F">
        <w:rPr>
          <w:rFonts w:ascii="Arial" w:hAnsi="Arial" w:cs="Arial"/>
          <w:sz w:val="20"/>
          <w:szCs w:val="20"/>
        </w:rPr>
        <w:t xml:space="preserve">Centre </w:t>
      </w:r>
      <w:r w:rsidR="009A2DD7" w:rsidRPr="005E1E0E">
        <w:rPr>
          <w:rFonts w:ascii="Arial" w:hAnsi="Arial" w:cs="Arial"/>
          <w:sz w:val="20"/>
          <w:szCs w:val="20"/>
        </w:rPr>
        <w:t xml:space="preserve"> an</w:t>
      </w:r>
      <w:proofErr w:type="gramEnd"/>
      <w:r w:rsidR="009A2DD7" w:rsidRPr="005E1E0E">
        <w:rPr>
          <w:rFonts w:ascii="Arial" w:hAnsi="Arial" w:cs="Arial"/>
          <w:sz w:val="20"/>
          <w:szCs w:val="20"/>
        </w:rPr>
        <w:t xml:space="preserve">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 xml:space="preserve">You can change your choice at any time. To find out more or to make your choice visit nhs.uk/your-nhs-data-matters or call 0300 303 </w:t>
      </w:r>
      <w:proofErr w:type="gramStart"/>
      <w:r w:rsidRPr="005E1E0E">
        <w:rPr>
          <w:rFonts w:ascii="Arial" w:hAnsi="Arial" w:cs="Arial"/>
          <w:b/>
          <w:i/>
          <w:sz w:val="20"/>
          <w:szCs w:val="20"/>
        </w:rPr>
        <w:t>5678</w:t>
      </w:r>
      <w:proofErr w:type="gramEnd"/>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monitor the long-term safety and effectiveness of </w:t>
      </w:r>
      <w:proofErr w:type="gramStart"/>
      <w:r w:rsidRPr="004E2C36">
        <w:rPr>
          <w:rFonts w:ascii="Arial" w:hAnsi="Arial" w:cs="Arial"/>
          <w:sz w:val="20"/>
          <w:szCs w:val="20"/>
        </w:rPr>
        <w:t>care</w:t>
      </w:r>
      <w:proofErr w:type="gramEnd"/>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plan how to deliver better health and care </w:t>
      </w:r>
      <w:proofErr w:type="gramStart"/>
      <w:r w:rsidRPr="004E2C36">
        <w:rPr>
          <w:rFonts w:ascii="Arial" w:hAnsi="Arial" w:cs="Arial"/>
          <w:sz w:val="20"/>
          <w:szCs w:val="20"/>
        </w:rPr>
        <w:t>services</w:t>
      </w:r>
      <w:proofErr w:type="gramEnd"/>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prevent the spread of infectious </w:t>
      </w:r>
      <w:proofErr w:type="gramStart"/>
      <w:r w:rsidRPr="004E2C36">
        <w:rPr>
          <w:rFonts w:ascii="Arial" w:hAnsi="Arial" w:cs="Arial"/>
          <w:sz w:val="20"/>
          <w:szCs w:val="20"/>
        </w:rPr>
        <w:t>diseases</w:t>
      </w:r>
      <w:proofErr w:type="gramEnd"/>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identify new treatments and medicines through health </w:t>
      </w:r>
      <w:proofErr w:type="gramStart"/>
      <w:r w:rsidRPr="004E2C36">
        <w:rPr>
          <w:rFonts w:ascii="Arial" w:hAnsi="Arial" w:cs="Arial"/>
          <w:sz w:val="20"/>
          <w:szCs w:val="20"/>
        </w:rPr>
        <w:t>research</w:t>
      </w:r>
      <w:proofErr w:type="gramEnd"/>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in exceptional circumstances, providing you with individual </w:t>
      </w:r>
      <w:proofErr w:type="gramStart"/>
      <w:r w:rsidRPr="004E2C36">
        <w:rPr>
          <w:rFonts w:ascii="Arial" w:hAnsi="Arial" w:cs="Arial"/>
          <w:sz w:val="20"/>
          <w:szCs w:val="20"/>
        </w:rPr>
        <w:t>care</w:t>
      </w:r>
      <w:proofErr w:type="gramEnd"/>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 xml:space="preserve">See what is meant by confidential patient </w:t>
      </w:r>
      <w:proofErr w:type="gramStart"/>
      <w:r w:rsidRPr="00645F99">
        <w:t>information</w:t>
      </w:r>
      <w:proofErr w:type="gramEnd"/>
    </w:p>
    <w:p w14:paraId="5C41D05D" w14:textId="77777777" w:rsidR="00F51C46" w:rsidRPr="00645F99" w:rsidRDefault="00F51C46" w:rsidP="00F51C46">
      <w:pPr>
        <w:pStyle w:val="ListParagraph"/>
        <w:numPr>
          <w:ilvl w:val="0"/>
          <w:numId w:val="33"/>
        </w:numPr>
        <w:spacing w:after="0"/>
        <w:ind w:left="284" w:hanging="284"/>
      </w:pPr>
      <w:r w:rsidRPr="00645F99">
        <w:t xml:space="preserve">Find examples of when confidential patient information is used for individual care and examples of when it is used for purposes beyond individual </w:t>
      </w:r>
      <w:proofErr w:type="gramStart"/>
      <w:r w:rsidRPr="00645F99">
        <w:t>care</w:t>
      </w:r>
      <w:proofErr w:type="gramEnd"/>
    </w:p>
    <w:p w14:paraId="63E376C5" w14:textId="77777777" w:rsidR="00F51C46" w:rsidRPr="00645F99" w:rsidRDefault="00F51C46" w:rsidP="00F51C46">
      <w:pPr>
        <w:pStyle w:val="ListParagraph"/>
        <w:numPr>
          <w:ilvl w:val="0"/>
          <w:numId w:val="33"/>
        </w:numPr>
        <w:spacing w:after="0"/>
        <w:ind w:left="284" w:hanging="284"/>
      </w:pPr>
      <w:r w:rsidRPr="00645F99">
        <w:t xml:space="preserve">Find out more about the benefits of sharing </w:t>
      </w:r>
      <w:proofErr w:type="gramStart"/>
      <w:r w:rsidRPr="00645F99">
        <w:t>data</w:t>
      </w:r>
      <w:proofErr w:type="gramEnd"/>
    </w:p>
    <w:p w14:paraId="28504E7E" w14:textId="77777777" w:rsidR="00F51C46" w:rsidRPr="00645F99" w:rsidRDefault="00F51C46" w:rsidP="00F51C46">
      <w:pPr>
        <w:pStyle w:val="ListParagraph"/>
        <w:numPr>
          <w:ilvl w:val="0"/>
          <w:numId w:val="33"/>
        </w:numPr>
        <w:spacing w:after="0"/>
        <w:ind w:left="284" w:hanging="284"/>
      </w:pPr>
      <w:r w:rsidRPr="00645F99">
        <w:t xml:space="preserve">Understand more about who uses the </w:t>
      </w:r>
      <w:proofErr w:type="gramStart"/>
      <w:r w:rsidRPr="00645F99">
        <w:t>data</w:t>
      </w:r>
      <w:proofErr w:type="gramEnd"/>
    </w:p>
    <w:p w14:paraId="2BDFF2F8" w14:textId="77777777" w:rsidR="00F51C46" w:rsidRPr="00645F99" w:rsidRDefault="00F51C46" w:rsidP="00F51C46">
      <w:pPr>
        <w:pStyle w:val="ListParagraph"/>
        <w:numPr>
          <w:ilvl w:val="0"/>
          <w:numId w:val="33"/>
        </w:numPr>
        <w:spacing w:after="0"/>
        <w:ind w:left="284" w:hanging="284"/>
      </w:pPr>
      <w:r w:rsidRPr="00645F99">
        <w:t xml:space="preserve">Find out how your data is </w:t>
      </w:r>
      <w:proofErr w:type="gramStart"/>
      <w:r w:rsidRPr="00645F99">
        <w:t>protected</w:t>
      </w:r>
      <w:proofErr w:type="gramEnd"/>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 xml:space="preserve">See the situations where the opt-out will not </w:t>
      </w:r>
      <w:proofErr w:type="gramStart"/>
      <w:r w:rsidRPr="00645F99">
        <w:t>apply</w:t>
      </w:r>
      <w:proofErr w:type="gramEnd"/>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9B5F9F"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9B5F9F"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72E04F46"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9B5F9F">
        <w:rPr>
          <w:rFonts w:ascii="Arial" w:hAnsi="Arial" w:cs="Arial"/>
          <w:sz w:val="20"/>
          <w:szCs w:val="20"/>
        </w:rPr>
        <w:t xml:space="preserve">Boothstown Medical </w:t>
      </w:r>
      <w:proofErr w:type="gramStart"/>
      <w:r w:rsidR="009B5F9F">
        <w:rPr>
          <w:rFonts w:ascii="Arial" w:hAnsi="Arial" w:cs="Arial"/>
          <w:sz w:val="20"/>
          <w:szCs w:val="20"/>
        </w:rPr>
        <w:t xml:space="preserve">Centre </w:t>
      </w:r>
      <w:r w:rsidR="00A87B6C" w:rsidRPr="005E1E0E">
        <w:rPr>
          <w:rFonts w:ascii="Arial" w:hAnsi="Arial" w:cs="Arial"/>
          <w:sz w:val="20"/>
          <w:szCs w:val="20"/>
        </w:rPr>
        <w:t xml:space="preserve"> an</w:t>
      </w:r>
      <w:proofErr w:type="gramEnd"/>
      <w:r w:rsidR="00A87B6C" w:rsidRPr="005E1E0E">
        <w:rPr>
          <w:rFonts w:ascii="Arial" w:hAnsi="Arial" w:cs="Arial"/>
          <w:sz w:val="20"/>
          <w:szCs w:val="20"/>
        </w:rPr>
        <w:t xml:space="preserve">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6"/>
      <w:proofErr w:type="gramEnd"/>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2C730B30"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9B5F9F">
        <w:rPr>
          <w:rFonts w:ascii="Arial" w:eastAsia="Times New Roman" w:hAnsi="Arial" w:cs="Arial"/>
          <w:sz w:val="20"/>
          <w:szCs w:val="20"/>
          <w:lang w:eastAsia="en-GB"/>
        </w:rPr>
        <w:t xml:space="preserve">Boothstown Medical Centre </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B5F9F"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5F9F"/>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11722</Words>
  <Characters>66817</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SCHOFIELD, Sharon (DR ANDERSON &amp; DR AHMED)</cp:lastModifiedBy>
  <cp:revision>2</cp:revision>
  <cp:lastPrinted>2019-06-13T09:46:00Z</cp:lastPrinted>
  <dcterms:created xsi:type="dcterms:W3CDTF">2023-09-20T10:36:00Z</dcterms:created>
  <dcterms:modified xsi:type="dcterms:W3CDTF">2023-09-20T10:36:00Z</dcterms:modified>
</cp:coreProperties>
</file>